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AACCC" w14:textId="77777777" w:rsidR="00C047F8" w:rsidRPr="00CB7358" w:rsidRDefault="00C047F8" w:rsidP="00C047F8">
      <w:pPr>
        <w:suppressAutoHyphens/>
        <w:autoSpaceDN w:val="0"/>
        <w:spacing w:after="0" w:line="240" w:lineRule="auto"/>
        <w:jc w:val="center"/>
        <w:rPr>
          <w:rFonts w:ascii="Times New Roman" w:eastAsia="NSimSun" w:hAnsi="Times New Roman" w:cs="Times New Roman"/>
          <w:b/>
          <w:kern w:val="2"/>
          <w:lang w:eastAsia="zh-CN" w:bidi="hi-IN"/>
        </w:rPr>
      </w:pPr>
      <w:r w:rsidRPr="00CB7358">
        <w:rPr>
          <w:rFonts w:ascii="Times New Roman" w:eastAsia="NSimSun" w:hAnsi="Times New Roman" w:cs="Times New Roman"/>
          <w:b/>
          <w:kern w:val="2"/>
          <w:lang w:eastAsia="zh-CN" w:bidi="hi-IN"/>
        </w:rPr>
        <w:t>Klauzula informacyjna</w:t>
      </w:r>
    </w:p>
    <w:p w14:paraId="7C43C206" w14:textId="5E64BB1B" w:rsidR="00C047F8" w:rsidRPr="00CB7358" w:rsidRDefault="00C047F8" w:rsidP="00C047F8">
      <w:pPr>
        <w:suppressAutoHyphens/>
        <w:autoSpaceDN w:val="0"/>
        <w:spacing w:after="0" w:line="240" w:lineRule="auto"/>
        <w:jc w:val="center"/>
        <w:rPr>
          <w:rFonts w:ascii="Times New Roman" w:eastAsia="NSimSun" w:hAnsi="Times New Roman" w:cs="Times New Roman"/>
          <w:b/>
          <w:kern w:val="2"/>
          <w:lang w:eastAsia="zh-CN" w:bidi="hi-IN"/>
        </w:rPr>
      </w:pPr>
      <w:r w:rsidRPr="00CB7358">
        <w:rPr>
          <w:rFonts w:ascii="Times New Roman" w:eastAsia="NSimSun" w:hAnsi="Times New Roman" w:cs="Times New Roman"/>
          <w:b/>
          <w:kern w:val="2"/>
          <w:lang w:eastAsia="zh-CN" w:bidi="hi-IN"/>
        </w:rPr>
        <w:t>dla os</w:t>
      </w:r>
      <w:r w:rsidR="00C74473" w:rsidRPr="00CB7358">
        <w:rPr>
          <w:rFonts w:ascii="Times New Roman" w:eastAsia="NSimSun" w:hAnsi="Times New Roman" w:cs="Times New Roman"/>
          <w:b/>
          <w:kern w:val="2"/>
          <w:lang w:eastAsia="zh-CN" w:bidi="hi-IN"/>
        </w:rPr>
        <w:t>oby</w:t>
      </w:r>
      <w:r w:rsidRPr="00CB7358">
        <w:rPr>
          <w:rFonts w:ascii="Times New Roman" w:eastAsia="NSimSun" w:hAnsi="Times New Roman" w:cs="Times New Roman"/>
          <w:b/>
          <w:kern w:val="2"/>
          <w:lang w:eastAsia="zh-CN" w:bidi="hi-IN"/>
        </w:rPr>
        <w:t xml:space="preserve"> zgłaszając</w:t>
      </w:r>
      <w:r w:rsidR="00C74473" w:rsidRPr="00CB7358">
        <w:rPr>
          <w:rFonts w:ascii="Times New Roman" w:eastAsia="NSimSun" w:hAnsi="Times New Roman" w:cs="Times New Roman"/>
          <w:b/>
          <w:kern w:val="2"/>
          <w:lang w:eastAsia="zh-CN" w:bidi="hi-IN"/>
        </w:rPr>
        <w:t>ej</w:t>
      </w:r>
      <w:r w:rsidRPr="00CB7358">
        <w:rPr>
          <w:rFonts w:ascii="Times New Roman" w:eastAsia="NSimSun" w:hAnsi="Times New Roman" w:cs="Times New Roman"/>
          <w:b/>
          <w:kern w:val="2"/>
          <w:lang w:eastAsia="zh-CN" w:bidi="hi-IN"/>
        </w:rPr>
        <w:t xml:space="preserve"> naruszenie (</w:t>
      </w:r>
      <w:r w:rsidR="00C74473" w:rsidRPr="00CB7358">
        <w:rPr>
          <w:rFonts w:ascii="Times New Roman" w:eastAsia="NSimSun" w:hAnsi="Times New Roman" w:cs="Times New Roman"/>
          <w:b/>
          <w:kern w:val="2"/>
          <w:lang w:eastAsia="zh-CN" w:bidi="hi-IN"/>
        </w:rPr>
        <w:t>s</w:t>
      </w:r>
      <w:r w:rsidRPr="00CB7358">
        <w:rPr>
          <w:rFonts w:ascii="Times New Roman" w:eastAsia="NSimSun" w:hAnsi="Times New Roman" w:cs="Times New Roman"/>
          <w:b/>
          <w:kern w:val="2"/>
          <w:lang w:eastAsia="zh-CN" w:bidi="hi-IN"/>
        </w:rPr>
        <w:t>ygnalisty)</w:t>
      </w:r>
    </w:p>
    <w:p w14:paraId="4E774C67" w14:textId="77777777" w:rsidR="00C047F8" w:rsidRPr="00CB7358" w:rsidRDefault="00C047F8" w:rsidP="00C047F8">
      <w:pPr>
        <w:suppressAutoHyphens/>
        <w:autoSpaceDN w:val="0"/>
        <w:spacing w:after="0" w:line="240" w:lineRule="auto"/>
        <w:jc w:val="center"/>
        <w:rPr>
          <w:rFonts w:ascii="Times New Roman" w:eastAsia="NSimSun" w:hAnsi="Times New Roman" w:cs="Times New Roman"/>
          <w:kern w:val="2"/>
          <w:lang w:eastAsia="zh-CN" w:bidi="hi-IN"/>
        </w:rPr>
      </w:pPr>
    </w:p>
    <w:p w14:paraId="568EB09B" w14:textId="0F07E407" w:rsidR="00A72A2C" w:rsidRPr="00CB7358" w:rsidRDefault="00C047F8" w:rsidP="00A72A2C">
      <w:pPr>
        <w:suppressAutoHyphens/>
        <w:autoSpaceDN w:val="0"/>
        <w:spacing w:after="140" w:line="240" w:lineRule="auto"/>
        <w:jc w:val="both"/>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Zgodnie z art. 13 ust.1 i 2 Rozporządzenia Parlamentu Europejskiego i Rady (UE) 2016/679  </w:t>
      </w:r>
      <w:r w:rsidR="00B51836" w:rsidRPr="00CB7358">
        <w:rPr>
          <w:rFonts w:ascii="Times New Roman" w:eastAsia="NSimSun" w:hAnsi="Times New Roman" w:cs="Times New Roman"/>
          <w:kern w:val="2"/>
          <w:lang w:eastAsia="zh-CN" w:bidi="hi-IN"/>
        </w:rPr>
        <w:br/>
      </w:r>
      <w:r w:rsidRPr="00CB7358">
        <w:rPr>
          <w:rFonts w:ascii="Times New Roman" w:eastAsia="NSimSun" w:hAnsi="Times New Roman" w:cs="Times New Roman"/>
          <w:kern w:val="2"/>
          <w:lang w:eastAsia="zh-CN" w:bidi="hi-IN"/>
        </w:rPr>
        <w:t>z dnia 27 kwietnia  2016 r. w sprawie ochrony osób fizycznych w związku z przetwarzaniem danych osobowych i w sprawie swobodnego przepływu takich danych oraz uchylenia dyrektywy 95/46/WE (ogólne rozporządzenie o ochronie danych – RODO)  (Dz. Urz. UE L 2016 Nr 119, s.1) informuję, że:</w:t>
      </w:r>
    </w:p>
    <w:p w14:paraId="3A083554" w14:textId="3FE349A5" w:rsidR="00A72A2C" w:rsidRPr="00CB7358" w:rsidRDefault="00C047F8" w:rsidP="00A72A2C">
      <w:pPr>
        <w:pStyle w:val="Akapitzlist"/>
        <w:numPr>
          <w:ilvl w:val="0"/>
          <w:numId w:val="9"/>
        </w:numPr>
        <w:suppressAutoHyphens/>
        <w:autoSpaceDN w:val="0"/>
        <w:spacing w:after="140" w:line="240" w:lineRule="auto"/>
        <w:jc w:val="both"/>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Administratorem Pani/Pana danych osobowych przetwarzanych w Urzędzie </w:t>
      </w:r>
      <w:r w:rsidR="00CB7358" w:rsidRPr="00CB7358">
        <w:rPr>
          <w:rFonts w:ascii="Times New Roman" w:eastAsia="NSimSun" w:hAnsi="Times New Roman" w:cs="Times New Roman"/>
          <w:kern w:val="2"/>
          <w:lang w:eastAsia="zh-CN" w:bidi="hi-IN"/>
        </w:rPr>
        <w:t xml:space="preserve">Gminy w Moszczenicy </w:t>
      </w:r>
      <w:r w:rsidRPr="00CB7358">
        <w:rPr>
          <w:rFonts w:ascii="Times New Roman" w:eastAsia="NSimSun" w:hAnsi="Times New Roman" w:cs="Times New Roman"/>
          <w:kern w:val="2"/>
          <w:lang w:eastAsia="zh-CN" w:bidi="hi-IN"/>
        </w:rPr>
        <w:t xml:space="preserve">jest </w:t>
      </w:r>
      <w:r w:rsidR="00CB7358" w:rsidRPr="00CB7358">
        <w:rPr>
          <w:rFonts w:ascii="Times New Roman" w:eastAsia="NSimSun" w:hAnsi="Times New Roman" w:cs="Times New Roman"/>
          <w:kern w:val="2"/>
          <w:lang w:eastAsia="zh-CN" w:bidi="hi-IN"/>
        </w:rPr>
        <w:t xml:space="preserve">Wójt Gminy Moszczenica </w:t>
      </w:r>
      <w:r w:rsidRPr="00CB7358">
        <w:rPr>
          <w:rFonts w:ascii="Times New Roman" w:eastAsia="NSimSun" w:hAnsi="Times New Roman" w:cs="Times New Roman"/>
          <w:kern w:val="2"/>
          <w:lang w:eastAsia="zh-CN" w:bidi="hi-IN"/>
        </w:rPr>
        <w:t xml:space="preserve">z siedzibą w </w:t>
      </w:r>
      <w:r w:rsidR="00CB7358" w:rsidRPr="00CB7358">
        <w:rPr>
          <w:rFonts w:ascii="Times New Roman" w:eastAsia="NSimSun" w:hAnsi="Times New Roman" w:cs="Times New Roman"/>
          <w:kern w:val="2"/>
          <w:lang w:eastAsia="zh-CN" w:bidi="hi-IN"/>
        </w:rPr>
        <w:t>U</w:t>
      </w:r>
      <w:r w:rsidRPr="00CB7358">
        <w:rPr>
          <w:rFonts w:ascii="Times New Roman" w:eastAsia="NSimSun" w:hAnsi="Times New Roman" w:cs="Times New Roman"/>
          <w:kern w:val="2"/>
          <w:lang w:eastAsia="zh-CN" w:bidi="hi-IN"/>
        </w:rPr>
        <w:t xml:space="preserve">rzędzie </w:t>
      </w:r>
      <w:r w:rsidR="00CB7358" w:rsidRPr="00CB7358">
        <w:rPr>
          <w:rFonts w:ascii="Times New Roman" w:eastAsia="NSimSun" w:hAnsi="Times New Roman" w:cs="Times New Roman"/>
          <w:kern w:val="2"/>
          <w:lang w:eastAsia="zh-CN" w:bidi="hi-IN"/>
        </w:rPr>
        <w:t>Gminy, u</w:t>
      </w:r>
      <w:r w:rsidRPr="00CB7358">
        <w:rPr>
          <w:rFonts w:ascii="Times New Roman" w:eastAsia="NSimSun" w:hAnsi="Times New Roman" w:cs="Times New Roman"/>
          <w:kern w:val="2"/>
          <w:lang w:eastAsia="zh-CN" w:bidi="hi-IN"/>
        </w:rPr>
        <w:t xml:space="preserve">l. </w:t>
      </w:r>
      <w:r w:rsidR="00CB7358" w:rsidRPr="00CB7358">
        <w:rPr>
          <w:rFonts w:ascii="Times New Roman" w:eastAsia="NSimSun" w:hAnsi="Times New Roman" w:cs="Times New Roman"/>
          <w:kern w:val="2"/>
          <w:lang w:eastAsia="zh-CN" w:bidi="hi-IN"/>
        </w:rPr>
        <w:t>Kosowska 1, 97</w:t>
      </w:r>
      <w:r w:rsidRPr="00CB7358">
        <w:rPr>
          <w:rFonts w:ascii="Times New Roman" w:eastAsia="NSimSun" w:hAnsi="Times New Roman" w:cs="Times New Roman"/>
          <w:kern w:val="2"/>
          <w:lang w:eastAsia="zh-CN" w:bidi="hi-IN"/>
        </w:rPr>
        <w:t>-</w:t>
      </w:r>
      <w:r w:rsidR="00CB7358" w:rsidRPr="00CB7358">
        <w:rPr>
          <w:rFonts w:ascii="Times New Roman" w:eastAsia="NSimSun" w:hAnsi="Times New Roman" w:cs="Times New Roman"/>
          <w:kern w:val="2"/>
          <w:lang w:eastAsia="zh-CN" w:bidi="hi-IN"/>
        </w:rPr>
        <w:t>310 Moszczenica.</w:t>
      </w:r>
    </w:p>
    <w:p w14:paraId="573473C3" w14:textId="3DBA9A34" w:rsidR="00A72A2C" w:rsidRPr="00CB7358" w:rsidRDefault="00C047F8" w:rsidP="00A72A2C">
      <w:pPr>
        <w:pStyle w:val="Akapitzlist"/>
        <w:numPr>
          <w:ilvl w:val="0"/>
          <w:numId w:val="9"/>
        </w:numPr>
        <w:suppressAutoHyphens/>
        <w:autoSpaceDN w:val="0"/>
        <w:spacing w:after="140" w:line="240" w:lineRule="auto"/>
        <w:jc w:val="both"/>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Dane kontaktowe Inspektora ochrony danych w Urzędzie </w:t>
      </w:r>
      <w:r w:rsidR="00CB7358" w:rsidRPr="00CB7358">
        <w:rPr>
          <w:rFonts w:ascii="Times New Roman" w:eastAsia="NSimSun" w:hAnsi="Times New Roman" w:cs="Times New Roman"/>
          <w:kern w:val="2"/>
          <w:lang w:eastAsia="zh-CN" w:bidi="hi-IN"/>
        </w:rPr>
        <w:t>Gminy w Moszczenicy</w:t>
      </w:r>
      <w:r w:rsidRPr="00CB7358">
        <w:rPr>
          <w:rFonts w:ascii="Times New Roman" w:eastAsia="NSimSun" w:hAnsi="Times New Roman" w:cs="Times New Roman"/>
          <w:kern w:val="2"/>
          <w:lang w:eastAsia="zh-CN" w:bidi="hi-IN"/>
        </w:rPr>
        <w:t xml:space="preserve">: </w:t>
      </w:r>
      <w:r w:rsidR="00CB7358" w:rsidRPr="00CB7358">
        <w:rPr>
          <w:rFonts w:ascii="Times New Roman" w:eastAsia="NSimSun" w:hAnsi="Times New Roman" w:cs="Times New Roman"/>
          <w:kern w:val="2"/>
          <w:lang w:eastAsia="zh-CN" w:bidi="hi-IN"/>
        </w:rPr>
        <w:t xml:space="preserve">Pani Aneta Maćkiewicz, </w:t>
      </w:r>
      <w:r w:rsidRPr="00CB7358">
        <w:rPr>
          <w:rFonts w:ascii="Times New Roman" w:eastAsia="NSimSun" w:hAnsi="Times New Roman" w:cs="Times New Roman"/>
          <w:kern w:val="2"/>
          <w:lang w:eastAsia="zh-CN" w:bidi="hi-IN"/>
        </w:rPr>
        <w:t>adres e</w:t>
      </w:r>
      <w:r w:rsidR="00CB7358" w:rsidRPr="00CB7358">
        <w:rPr>
          <w:rFonts w:ascii="Times New Roman" w:eastAsia="NSimSun" w:hAnsi="Times New Roman" w:cs="Times New Roman"/>
          <w:kern w:val="2"/>
          <w:lang w:eastAsia="zh-CN" w:bidi="hi-IN"/>
        </w:rPr>
        <w:t>-m</w:t>
      </w:r>
      <w:r w:rsidRPr="00CB7358">
        <w:rPr>
          <w:rFonts w:ascii="Times New Roman" w:eastAsia="NSimSun" w:hAnsi="Times New Roman" w:cs="Times New Roman"/>
          <w:kern w:val="2"/>
          <w:lang w:eastAsia="zh-CN" w:bidi="hi-IN"/>
        </w:rPr>
        <w:t xml:space="preserve">ail: </w:t>
      </w:r>
      <w:hyperlink r:id="rId5" w:history="1">
        <w:r w:rsidR="00CB7358" w:rsidRPr="00CB7358">
          <w:rPr>
            <w:rStyle w:val="Hipercze"/>
            <w:rFonts w:ascii="Times New Roman" w:eastAsia="NSimSun" w:hAnsi="Times New Roman" w:cs="Times New Roman"/>
            <w:kern w:val="2"/>
            <w:lang w:eastAsia="zh-CN" w:bidi="hi-IN"/>
          </w:rPr>
          <w:t>iod@moszczenica.eu</w:t>
        </w:r>
      </w:hyperlink>
      <w:r w:rsidR="00CB7358" w:rsidRPr="00CB7358">
        <w:rPr>
          <w:rStyle w:val="Hipercze"/>
          <w:rFonts w:ascii="Times New Roman" w:eastAsia="NSimSun" w:hAnsi="Times New Roman" w:cs="Times New Roman"/>
          <w:kern w:val="2"/>
          <w:lang w:eastAsia="zh-CN" w:bidi="hi-IN"/>
        </w:rPr>
        <w:t xml:space="preserve"> </w:t>
      </w:r>
      <w:r w:rsidRPr="00CB7358">
        <w:rPr>
          <w:rFonts w:ascii="Times New Roman" w:eastAsia="NSimSun" w:hAnsi="Times New Roman" w:cs="Times New Roman"/>
          <w:kern w:val="2"/>
          <w:lang w:eastAsia="zh-CN" w:bidi="hi-IN"/>
        </w:rPr>
        <w:t xml:space="preserve">, tel. </w:t>
      </w:r>
      <w:r w:rsidR="00CB7358" w:rsidRPr="00CB7358">
        <w:rPr>
          <w:rFonts w:ascii="Times New Roman" w:eastAsia="NSimSun" w:hAnsi="Times New Roman" w:cs="Times New Roman"/>
          <w:kern w:val="2"/>
          <w:lang w:eastAsia="zh-CN" w:bidi="hi-IN"/>
        </w:rPr>
        <w:t>727 705 351</w:t>
      </w:r>
      <w:r w:rsidRPr="00CB7358">
        <w:rPr>
          <w:rFonts w:ascii="Times New Roman" w:eastAsia="NSimSun" w:hAnsi="Times New Roman" w:cs="Times New Roman"/>
          <w:kern w:val="2"/>
          <w:lang w:eastAsia="zh-CN" w:bidi="hi-IN"/>
        </w:rPr>
        <w:t>.</w:t>
      </w:r>
    </w:p>
    <w:p w14:paraId="0DE1CCC3" w14:textId="77777777" w:rsidR="00CB7358" w:rsidRDefault="00C047F8" w:rsidP="00371EC3">
      <w:pPr>
        <w:pStyle w:val="Akapitzlist"/>
        <w:numPr>
          <w:ilvl w:val="0"/>
          <w:numId w:val="3"/>
        </w:numPr>
        <w:suppressAutoHyphens/>
        <w:autoSpaceDN w:val="0"/>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Pani/Pana dane osobowe przetwarzane będą na podstawie art. 6 ust. 1 lit. c) RODO, tj. wypełnienie obowiązku prawnego ciążącego na administratorze, w związku z ustawą z dnia 14 czerwca 2024 r. o ochronie sygnalistów oraz dyrektywą Parlamentu Europejskiego i Rady (UE) 2019/1937 z dnia 23 października 2019 r. w sprawie ochrony osób zgłaszających naruszenia prawa Unii, w  celu:</w:t>
      </w:r>
      <w:r w:rsidR="00CB7358" w:rsidRPr="00CB7358">
        <w:rPr>
          <w:rFonts w:ascii="Times New Roman" w:eastAsia="NSimSun" w:hAnsi="Times New Roman" w:cs="Times New Roman"/>
          <w:kern w:val="2"/>
          <w:lang w:eastAsia="zh-CN" w:bidi="hi-IN"/>
        </w:rPr>
        <w:t xml:space="preserve"> </w:t>
      </w:r>
    </w:p>
    <w:p w14:paraId="7137AB17" w14:textId="2A7919ED" w:rsidR="00C047F8" w:rsidRPr="00CB7358" w:rsidRDefault="00C047F8" w:rsidP="00371EC3">
      <w:pPr>
        <w:pStyle w:val="Akapitzlist"/>
        <w:numPr>
          <w:ilvl w:val="0"/>
          <w:numId w:val="3"/>
        </w:numPr>
        <w:suppressAutoHyphens/>
        <w:autoSpaceDN w:val="0"/>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przyjęcia zgłoszenia,</w:t>
      </w:r>
    </w:p>
    <w:p w14:paraId="7FAB7BE6" w14:textId="02E45EB6" w:rsidR="00C047F8" w:rsidRPr="00CB7358" w:rsidRDefault="00C047F8" w:rsidP="00C047F8">
      <w:pPr>
        <w:numPr>
          <w:ilvl w:val="0"/>
          <w:numId w:val="3"/>
        </w:numPr>
        <w:suppressAutoHyphens/>
        <w:autoSpaceDN w:val="0"/>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objęcia ochroną przed działaniami odwetowymi,</w:t>
      </w:r>
    </w:p>
    <w:p w14:paraId="6870904F" w14:textId="77777777" w:rsidR="00CB7358" w:rsidRDefault="00C047F8" w:rsidP="00CB7358">
      <w:pPr>
        <w:numPr>
          <w:ilvl w:val="0"/>
          <w:numId w:val="3"/>
        </w:numPr>
        <w:suppressAutoHyphens/>
        <w:autoSpaceDN w:val="0"/>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podjęcia działań następczych -  działania w celu oceny prawdziwości informacji zawartych w zgłoszeniu oraz w celu przeciwdziałania naruszeniu prawa będącego przedmiotem zgłoszenia (postępowanie wyjaśniające, wszczęcie kontroli lub  postępowania administracyjnego, wniesienie oskarżenia, działanie podjęte w celu odzyskania środków finansowych, zamknięcie procedury realizowanej w ramach wewnętrznej procedury dokonywania zgłoszeń naruszeń prawa i podejmowania działań następczych lub procedury przyjmowania zgłoszeń zewnętrznych i podejmowania działań następczych);</w:t>
      </w:r>
    </w:p>
    <w:p w14:paraId="25399E91" w14:textId="5F94BF02" w:rsidR="00C047F8" w:rsidRPr="00CB7358" w:rsidRDefault="00C047F8" w:rsidP="00CB7358">
      <w:pPr>
        <w:numPr>
          <w:ilvl w:val="0"/>
          <w:numId w:val="3"/>
        </w:numPr>
        <w:suppressAutoHyphens/>
        <w:autoSpaceDN w:val="0"/>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przekazania informacji zwrotnej na temat przyjęcia zgłoszenia i podjętych działań następczych.</w:t>
      </w:r>
    </w:p>
    <w:p w14:paraId="2E84F486" w14:textId="0BA4D48D" w:rsidR="00C047F8" w:rsidRPr="00CB7358" w:rsidRDefault="00C047F8" w:rsidP="00A72A2C">
      <w:pPr>
        <w:spacing w:after="0" w:line="240" w:lineRule="auto"/>
        <w:ind w:left="360"/>
        <w:jc w:val="both"/>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Jeżeli zgłoszenie będzie zawierało dane szczególnej kategorii będziemy je przetwarzali </w:t>
      </w:r>
      <w:r w:rsidR="00484F4F" w:rsidRPr="00CB7358">
        <w:rPr>
          <w:rFonts w:ascii="Times New Roman" w:eastAsia="NSimSun" w:hAnsi="Times New Roman" w:cs="Times New Roman"/>
          <w:kern w:val="2"/>
          <w:lang w:eastAsia="zh-CN" w:bidi="hi-IN"/>
        </w:rPr>
        <w:br/>
      </w:r>
      <w:r w:rsidRPr="00CB7358">
        <w:rPr>
          <w:rFonts w:ascii="Times New Roman" w:eastAsia="NSimSun" w:hAnsi="Times New Roman" w:cs="Times New Roman"/>
          <w:kern w:val="2"/>
          <w:lang w:eastAsia="zh-CN" w:bidi="hi-IN"/>
        </w:rPr>
        <w:t xml:space="preserve">w związku z niezbędnością ze względów związanych z ważnym interesem publicznym, na podstawie prawa, w oparciu o postanowienia art. 9 ust. 2 lit. g) RODO. </w:t>
      </w:r>
    </w:p>
    <w:p w14:paraId="3DA575F9" w14:textId="353ECD30" w:rsidR="00C047F8" w:rsidRPr="00CB7358" w:rsidRDefault="00C047F8" w:rsidP="00A72A2C">
      <w:pPr>
        <w:pStyle w:val="Akapitzlist"/>
        <w:numPr>
          <w:ilvl w:val="0"/>
          <w:numId w:val="10"/>
        </w:numPr>
        <w:suppressAutoHyphens/>
        <w:autoSpaceDN w:val="0"/>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Dane osobowe sygnalisty, pozwalające na ustalenie jego tożsamości, nie podlegają ujawnieniu nieupoważnionym osobom, chyba że za wyraźną zgodą sygnalisty. Powyższego zapisu nie stosuje się w przypadku, gdy ujawnienie jest koniecznym i proporcjonalnym obowiązkiem wynikającym z przepisów prawa w związku z postępowaniami wyjaśniającymi prowadzonymi przez organy publiczne lub postępowaniami przygotowawczymi lub sądowymi prowadzonymi przez sądy, w tym w celu zagwarantowania prawa do obrony przysługującego osobie, której dotyczy zgłoszenie.</w:t>
      </w:r>
    </w:p>
    <w:p w14:paraId="0FAB9B44" w14:textId="4D7ACFC8" w:rsidR="00C047F8" w:rsidRPr="00CB7358" w:rsidRDefault="00C047F8" w:rsidP="00A72A2C">
      <w:pPr>
        <w:widowControl w:val="0"/>
        <w:spacing w:after="0" w:line="240" w:lineRule="auto"/>
        <w:ind w:left="360"/>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Odbiorcami mogą być również podmioty wspierające Administratora w realizacji zadań, </w:t>
      </w:r>
      <w:r w:rsidR="00484F4F" w:rsidRPr="00CB7358">
        <w:rPr>
          <w:rFonts w:ascii="Times New Roman" w:eastAsia="NSimSun" w:hAnsi="Times New Roman" w:cs="Times New Roman"/>
          <w:kern w:val="2"/>
          <w:lang w:eastAsia="zh-CN" w:bidi="hi-IN"/>
        </w:rPr>
        <w:br/>
      </w:r>
      <w:r w:rsidRPr="00CB7358">
        <w:rPr>
          <w:rFonts w:ascii="Times New Roman" w:eastAsia="NSimSun" w:hAnsi="Times New Roman" w:cs="Times New Roman"/>
          <w:kern w:val="2"/>
          <w:lang w:eastAsia="zh-CN" w:bidi="hi-IN"/>
        </w:rPr>
        <w:t xml:space="preserve">w tym zapewniające asystę i wsparcie techniczne dla użytkowanych w Urzędzie systemów informatycznych przy czym zakres przekazania danych ograniczony jest wyłącznie do możliwości przechowywania tych danych. </w:t>
      </w:r>
    </w:p>
    <w:p w14:paraId="5A6C6B70" w14:textId="77777777" w:rsidR="00A72A2C" w:rsidRPr="00CB7358" w:rsidRDefault="00C047F8" w:rsidP="00A72A2C">
      <w:pPr>
        <w:autoSpaceDE w:val="0"/>
        <w:autoSpaceDN w:val="0"/>
        <w:adjustRightInd w:val="0"/>
        <w:spacing w:after="0" w:line="240" w:lineRule="auto"/>
        <w:ind w:left="360"/>
        <w:jc w:val="both"/>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Dane osobowe nie będą przekazane do państwa trzeciego lub organizacji międzynarodowej. </w:t>
      </w:r>
    </w:p>
    <w:p w14:paraId="7BECA2F1" w14:textId="415D05B5" w:rsidR="00C047F8" w:rsidRPr="00CB7358" w:rsidRDefault="00C047F8" w:rsidP="00A72A2C">
      <w:pPr>
        <w:pStyle w:val="Akapitzlist"/>
        <w:numPr>
          <w:ilvl w:val="0"/>
          <w:numId w:val="10"/>
        </w:numPr>
        <w:autoSpaceDE w:val="0"/>
        <w:autoSpaceDN w:val="0"/>
        <w:adjustRightInd w:val="0"/>
        <w:spacing w:after="0" w:line="240" w:lineRule="auto"/>
        <w:jc w:val="both"/>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Administrator danych po otrzymaniu zgłoszenia przetwarza dane osobowe w zakresie niezbędnym do przyjęcia zgłoszenia lub podjęcia ewentualnego działania następczego. Dane osobowe, które nie mają znaczenia dla rozpatrywania zgłoszenia, nie są zbierane, a w razie przypadkowego zebrania są niezwłocznie usuwane. Usunięcie tych danych osobowych następuje w terminie 14 dni od chwili ustalenia, że nie mają one znaczenia dla sprawy.</w:t>
      </w:r>
    </w:p>
    <w:p w14:paraId="4033E8B1" w14:textId="77777777" w:rsidR="00C047F8" w:rsidRPr="00CB7358" w:rsidRDefault="00C047F8" w:rsidP="00A72A2C">
      <w:pPr>
        <w:suppressAutoHyphens/>
        <w:autoSpaceDN w:val="0"/>
        <w:spacing w:after="0" w:line="240" w:lineRule="auto"/>
        <w:ind w:left="360"/>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Dane osobowe przetwarzane w związku z przyjęciem zgłoszenia wewnętrznego,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w:t>
      </w:r>
    </w:p>
    <w:p w14:paraId="2272B2EE" w14:textId="77777777" w:rsidR="00C047F8" w:rsidRPr="00CB7358" w:rsidRDefault="00C047F8" w:rsidP="00A72A2C">
      <w:pPr>
        <w:suppressAutoHyphens/>
        <w:autoSpaceDN w:val="0"/>
        <w:spacing w:after="0" w:line="240" w:lineRule="auto"/>
        <w:ind w:left="360"/>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Dane osobowe przetwarzane w związku z przyjęciem zgłoszenia zewnętrznego lub podjęciem działań następczych oraz dokumenty związane z tym zgłoszeniem są przechowywane przez podmiot prawny oraz organ publiczny przez okres 3 lat po zakończeniu roku kalendarzowego, w którym przekazano zgłoszenie zewnętrzne do organu publicznego właściwego do podjęcia działań </w:t>
      </w:r>
      <w:r w:rsidRPr="00CB7358">
        <w:rPr>
          <w:rFonts w:ascii="Times New Roman" w:eastAsia="NSimSun" w:hAnsi="Times New Roman" w:cs="Times New Roman"/>
          <w:kern w:val="2"/>
          <w:lang w:eastAsia="zh-CN" w:bidi="hi-IN"/>
        </w:rPr>
        <w:lastRenderedPageBreak/>
        <w:t>następczych lub zakończono działania następcze, lub po zakończeniu postępowań zainicjowanych tymi działaniami.</w:t>
      </w:r>
    </w:p>
    <w:p w14:paraId="25472C21" w14:textId="77777777" w:rsidR="00C047F8" w:rsidRPr="00CB7358" w:rsidRDefault="00C047F8" w:rsidP="00A72A2C">
      <w:pPr>
        <w:suppressAutoHyphens/>
        <w:autoSpaceDN w:val="0"/>
        <w:spacing w:after="0" w:line="240" w:lineRule="auto"/>
        <w:ind w:left="360"/>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Administrator danych  usuwa dane osobowe oraz niszczy dokumenty związane ze zgłoszeniem po upływie okresu przechowywania.</w:t>
      </w:r>
    </w:p>
    <w:p w14:paraId="3674B565" w14:textId="28B0D6E2" w:rsidR="00C047F8" w:rsidRPr="00CB7358" w:rsidRDefault="00C047F8" w:rsidP="00A72A2C">
      <w:pPr>
        <w:suppressAutoHyphens/>
        <w:autoSpaceDN w:val="0"/>
        <w:spacing w:after="0" w:line="240" w:lineRule="auto"/>
        <w:ind w:left="360"/>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Powyższego nie stosuje się w przypadku, gdy dokumenty związane ze zgłoszeniem stanowią część akt postępowań przygotowawczych lub spraw sądowych lub sądowo</w:t>
      </w:r>
      <w:r w:rsidR="00CB7358">
        <w:rPr>
          <w:rFonts w:ascii="Times New Roman" w:eastAsia="NSimSun" w:hAnsi="Times New Roman" w:cs="Times New Roman"/>
          <w:kern w:val="2"/>
          <w:lang w:eastAsia="zh-CN" w:bidi="hi-IN"/>
        </w:rPr>
        <w:t>-</w:t>
      </w:r>
      <w:r w:rsidRPr="00CB7358">
        <w:rPr>
          <w:rFonts w:ascii="Times New Roman" w:eastAsia="NSimSun" w:hAnsi="Times New Roman" w:cs="Times New Roman"/>
          <w:kern w:val="2"/>
          <w:lang w:eastAsia="zh-CN" w:bidi="hi-IN"/>
        </w:rPr>
        <w:t>administracyjnych.</w:t>
      </w:r>
    </w:p>
    <w:p w14:paraId="365FC181" w14:textId="233065AF" w:rsidR="00C047F8" w:rsidRPr="00CB7358" w:rsidRDefault="00C047F8" w:rsidP="00A72A2C">
      <w:pPr>
        <w:pStyle w:val="Akapitzlist"/>
        <w:numPr>
          <w:ilvl w:val="0"/>
          <w:numId w:val="10"/>
        </w:numPr>
        <w:autoSpaceDE w:val="0"/>
        <w:autoSpaceDN w:val="0"/>
        <w:adjustRightInd w:val="0"/>
        <w:spacing w:after="0" w:line="240" w:lineRule="auto"/>
        <w:jc w:val="both"/>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W związku z przetwarzaniem Pani/Pana danych osobowych przysługują Pani/Panu następujące prawa: prawo dostępu do danych osobowych,   prawo do żądania sprostowania (poprawiania) danych osobowych, prawo do żądania usunięcia danych osobowych (tzw. prawo do bycia zapomnianym),  prawo do żądania ograniczenia przetwarzania danych osobowych, prawo do przenoszenia danych,   prawo sprzeciwu wobec przetwarzania – przy czym możliwość (zakres i sytuacje) skorzystania z wymienionych praw uzależniona jest od spełniania przesłanek określonych w przepisach prawa oraz podstawy prawnej i celu przetwarzania danych osobowych.</w:t>
      </w:r>
    </w:p>
    <w:p w14:paraId="128F353A" w14:textId="77777777" w:rsidR="00C047F8" w:rsidRPr="00CB7358" w:rsidRDefault="00C047F8" w:rsidP="00A72A2C">
      <w:pPr>
        <w:numPr>
          <w:ilvl w:val="0"/>
          <w:numId w:val="10"/>
        </w:numPr>
        <w:autoSpaceDE w:val="0"/>
        <w:autoSpaceDN w:val="0"/>
        <w:adjustRightInd w:val="0"/>
        <w:spacing w:after="0" w:line="240" w:lineRule="auto"/>
        <w:jc w:val="both"/>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W przypadku uznania, iż przetwarzanie przez Administratora Pani/Pana danych osobowych narusza przepisy prawa, przysługuje Pani/Panu prawo wniesienia skargi do Prezesa Urzędu Ochrony Danych Osobowych, ul. Stawki 2, 00-193 Warszawa. </w:t>
      </w:r>
    </w:p>
    <w:p w14:paraId="1AF9B0DD" w14:textId="48414D93" w:rsidR="00C047F8" w:rsidRPr="00CB7358" w:rsidRDefault="00C047F8" w:rsidP="00A72A2C">
      <w:pPr>
        <w:pStyle w:val="Akapitzlist"/>
        <w:numPr>
          <w:ilvl w:val="0"/>
          <w:numId w:val="10"/>
        </w:numPr>
        <w:suppressLineNumbers/>
        <w:suppressAutoHyphens/>
        <w:spacing w:after="0" w:line="240" w:lineRule="auto"/>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Podanie danych przez sygnalistę:</w:t>
      </w:r>
    </w:p>
    <w:p w14:paraId="7802CA00" w14:textId="04F5394A" w:rsidR="00C047F8" w:rsidRPr="00CB7358" w:rsidRDefault="00C047F8" w:rsidP="00C047F8">
      <w:pPr>
        <w:widowControl w:val="0"/>
        <w:numPr>
          <w:ilvl w:val="0"/>
          <w:numId w:val="4"/>
        </w:numPr>
        <w:suppressAutoHyphens/>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w przypadku danych identyfikujących, jest niezbędne do realizacji obowiązków prawnych wynikających z przepisów Ustawy o ochronie sygnalistów. Brak podania informacji dotycz</w:t>
      </w:r>
      <w:r w:rsidR="00402D54" w:rsidRPr="00CB7358">
        <w:rPr>
          <w:rFonts w:ascii="Times New Roman" w:eastAsia="NSimSun" w:hAnsi="Times New Roman" w:cs="Times New Roman"/>
          <w:kern w:val="2"/>
          <w:lang w:eastAsia="zh-CN" w:bidi="hi-IN"/>
        </w:rPr>
        <w:t>ą</w:t>
      </w:r>
      <w:r w:rsidRPr="00CB7358">
        <w:rPr>
          <w:rFonts w:ascii="Times New Roman" w:eastAsia="NSimSun" w:hAnsi="Times New Roman" w:cs="Times New Roman"/>
          <w:kern w:val="2"/>
          <w:lang w:eastAsia="zh-CN" w:bidi="hi-IN"/>
        </w:rPr>
        <w:t>cych tożsamości uniemożliwia objęcie Pani/Pana ochroną wynikającą z przepisów Ustawy o ochronie sygnalistów,</w:t>
      </w:r>
    </w:p>
    <w:p w14:paraId="1E0C594A" w14:textId="77777777" w:rsidR="00C047F8" w:rsidRPr="00CB7358" w:rsidRDefault="00C047F8" w:rsidP="00C047F8">
      <w:pPr>
        <w:widowControl w:val="0"/>
        <w:numPr>
          <w:ilvl w:val="0"/>
          <w:numId w:val="4"/>
        </w:numPr>
        <w:suppressAutoHyphens/>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w przypadku danych korespondencyjnych, jest konieczne do realizacji obowiązków ustawowych w zakresie udzielania informacji sygnaliście,</w:t>
      </w:r>
    </w:p>
    <w:p w14:paraId="5ACA25F3" w14:textId="57EFB5CA" w:rsidR="00C047F8" w:rsidRPr="00CB7358" w:rsidRDefault="00C047F8" w:rsidP="00A72A2C">
      <w:pPr>
        <w:pStyle w:val="Akapitzlist"/>
        <w:numPr>
          <w:ilvl w:val="0"/>
          <w:numId w:val="10"/>
        </w:numPr>
        <w:suppressAutoHyphens/>
        <w:autoSpaceDN w:val="0"/>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Pani/Pana dane nie będą  przetwarzane w sposób zautomatyzowany i nie będą profilowane.</w:t>
      </w:r>
    </w:p>
    <w:p w14:paraId="181ED2B7" w14:textId="77777777" w:rsidR="00C047F8" w:rsidRPr="00CB7358" w:rsidRDefault="00C047F8" w:rsidP="00C047F8">
      <w:pPr>
        <w:suppressAutoHyphens/>
        <w:autoSpaceDN w:val="0"/>
        <w:spacing w:after="0" w:line="240" w:lineRule="auto"/>
        <w:jc w:val="both"/>
        <w:textAlignment w:val="baseline"/>
        <w:rPr>
          <w:rFonts w:ascii="Times New Roman" w:eastAsia="NSimSun" w:hAnsi="Times New Roman" w:cs="Times New Roman"/>
          <w:kern w:val="2"/>
          <w:lang w:eastAsia="zh-CN" w:bidi="hi-IN"/>
        </w:rPr>
      </w:pPr>
    </w:p>
    <w:p w14:paraId="71867E7C" w14:textId="77777777" w:rsidR="00C047F8" w:rsidRPr="00CB7358" w:rsidRDefault="00C047F8" w:rsidP="00C047F8">
      <w:pPr>
        <w:suppressAutoHyphens/>
        <w:autoSpaceDN w:val="0"/>
        <w:spacing w:after="0" w:line="240" w:lineRule="auto"/>
        <w:jc w:val="both"/>
        <w:textAlignment w:val="baseline"/>
        <w:rPr>
          <w:rFonts w:ascii="Times New Roman" w:eastAsia="NSimSun" w:hAnsi="Times New Roman" w:cs="Times New Roman"/>
          <w:kern w:val="2"/>
          <w:lang w:eastAsia="zh-CN" w:bidi="hi-IN"/>
        </w:rPr>
      </w:pPr>
    </w:p>
    <w:p w14:paraId="4FAF4A3D" w14:textId="77777777" w:rsidR="00C047F8" w:rsidRPr="00CB7358" w:rsidRDefault="00C047F8" w:rsidP="00C047F8">
      <w:pPr>
        <w:suppressAutoHyphens/>
        <w:autoSpaceDN w:val="0"/>
        <w:spacing w:after="140" w:line="240" w:lineRule="auto"/>
        <w:rPr>
          <w:rFonts w:ascii="Times New Roman" w:eastAsia="NSimSun" w:hAnsi="Times New Roman" w:cs="Times New Roman"/>
          <w:kern w:val="2"/>
          <w:lang w:eastAsia="zh-CN" w:bidi="hi-IN"/>
        </w:rPr>
      </w:pPr>
    </w:p>
    <w:p w14:paraId="12BFF548" w14:textId="77777777" w:rsidR="00C047F8" w:rsidRPr="00CB7358" w:rsidRDefault="00C047F8" w:rsidP="00C047F8">
      <w:pPr>
        <w:suppressAutoHyphens/>
        <w:autoSpaceDN w:val="0"/>
        <w:spacing w:after="140" w:line="240" w:lineRule="auto"/>
        <w:jc w:val="center"/>
        <w:rPr>
          <w:rFonts w:ascii="Times New Roman" w:eastAsia="NSimSun" w:hAnsi="Times New Roman" w:cs="Times New Roman"/>
          <w:kern w:val="2"/>
          <w:lang w:eastAsia="zh-CN" w:bidi="hi-IN"/>
        </w:rPr>
      </w:pPr>
    </w:p>
    <w:p w14:paraId="7C891B7D" w14:textId="77777777" w:rsidR="00C047F8" w:rsidRPr="00CB7358" w:rsidRDefault="00C047F8" w:rsidP="00513E34">
      <w:pPr>
        <w:suppressAutoHyphens/>
        <w:autoSpaceDN w:val="0"/>
        <w:spacing w:after="0" w:line="240" w:lineRule="auto"/>
        <w:jc w:val="center"/>
        <w:rPr>
          <w:rFonts w:ascii="Times New Roman" w:eastAsia="NSimSun" w:hAnsi="Times New Roman" w:cs="Times New Roman"/>
          <w:b/>
          <w:kern w:val="2"/>
          <w:lang w:eastAsia="zh-CN" w:bidi="hi-IN"/>
        </w:rPr>
      </w:pPr>
      <w:r w:rsidRPr="00CB7358">
        <w:rPr>
          <w:rFonts w:ascii="Times New Roman" w:eastAsia="NSimSun" w:hAnsi="Times New Roman" w:cs="Times New Roman"/>
          <w:b/>
          <w:kern w:val="2"/>
          <w:lang w:eastAsia="zh-CN" w:bidi="hi-IN"/>
        </w:rPr>
        <w:t>Klauzula informacyjna</w:t>
      </w:r>
    </w:p>
    <w:p w14:paraId="32F08E6F" w14:textId="099623F8" w:rsidR="00C047F8" w:rsidRPr="00CB7358" w:rsidRDefault="00C047F8" w:rsidP="00C047F8">
      <w:pPr>
        <w:suppressAutoHyphens/>
        <w:autoSpaceDN w:val="0"/>
        <w:spacing w:after="0" w:line="240" w:lineRule="auto"/>
        <w:jc w:val="center"/>
        <w:rPr>
          <w:rFonts w:ascii="Times New Roman" w:eastAsia="NSimSun" w:hAnsi="Times New Roman" w:cs="Times New Roman"/>
          <w:b/>
          <w:kern w:val="2"/>
          <w:lang w:eastAsia="zh-CN" w:bidi="hi-IN"/>
        </w:rPr>
      </w:pPr>
      <w:r w:rsidRPr="00CB7358">
        <w:rPr>
          <w:rFonts w:ascii="Times New Roman" w:eastAsia="NSimSun" w:hAnsi="Times New Roman" w:cs="Times New Roman"/>
          <w:b/>
          <w:kern w:val="2"/>
          <w:lang w:eastAsia="zh-CN" w:bidi="hi-IN"/>
        </w:rPr>
        <w:t xml:space="preserve">dla świadków, osób wspomagających zgłoszenie i innych osób powiązanych z sygnalistą </w:t>
      </w:r>
      <w:r w:rsidR="00484F4F" w:rsidRPr="00CB7358">
        <w:rPr>
          <w:rFonts w:ascii="Times New Roman" w:eastAsia="NSimSun" w:hAnsi="Times New Roman" w:cs="Times New Roman"/>
          <w:b/>
          <w:kern w:val="2"/>
          <w:lang w:eastAsia="zh-CN" w:bidi="hi-IN"/>
        </w:rPr>
        <w:br/>
      </w:r>
      <w:r w:rsidRPr="00CB7358">
        <w:rPr>
          <w:rFonts w:ascii="Times New Roman" w:eastAsia="NSimSun" w:hAnsi="Times New Roman" w:cs="Times New Roman"/>
          <w:b/>
          <w:kern w:val="2"/>
          <w:lang w:eastAsia="zh-CN" w:bidi="hi-IN"/>
        </w:rPr>
        <w:t>i zgłoszeniem</w:t>
      </w:r>
    </w:p>
    <w:p w14:paraId="51951443" w14:textId="77777777" w:rsidR="00C047F8" w:rsidRPr="00CB7358" w:rsidRDefault="00C047F8" w:rsidP="00C047F8">
      <w:pPr>
        <w:suppressAutoHyphens/>
        <w:autoSpaceDN w:val="0"/>
        <w:spacing w:after="0" w:line="240" w:lineRule="auto"/>
        <w:jc w:val="center"/>
        <w:rPr>
          <w:rFonts w:ascii="Times New Roman" w:eastAsia="NSimSun" w:hAnsi="Times New Roman" w:cs="Times New Roman"/>
          <w:kern w:val="2"/>
          <w:lang w:eastAsia="zh-CN" w:bidi="hi-IN"/>
        </w:rPr>
      </w:pPr>
    </w:p>
    <w:p w14:paraId="5F37234F" w14:textId="49EF071E" w:rsidR="00C047F8" w:rsidRPr="00CB7358" w:rsidRDefault="00C047F8" w:rsidP="00C047F8">
      <w:pPr>
        <w:suppressAutoHyphens/>
        <w:autoSpaceDN w:val="0"/>
        <w:spacing w:after="140" w:line="240" w:lineRule="auto"/>
        <w:jc w:val="both"/>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Zgodnie z art. 14 ust.1 i 2 Rozporządzenia Parlamentu Europejskiego i Rady (UE) 2016/679  </w:t>
      </w:r>
      <w:r w:rsidR="00484F4F" w:rsidRPr="00CB7358">
        <w:rPr>
          <w:rFonts w:ascii="Times New Roman" w:eastAsia="NSimSun" w:hAnsi="Times New Roman" w:cs="Times New Roman"/>
          <w:kern w:val="2"/>
          <w:lang w:eastAsia="zh-CN" w:bidi="hi-IN"/>
        </w:rPr>
        <w:br/>
      </w:r>
      <w:r w:rsidRPr="00CB7358">
        <w:rPr>
          <w:rFonts w:ascii="Times New Roman" w:eastAsia="NSimSun" w:hAnsi="Times New Roman" w:cs="Times New Roman"/>
          <w:kern w:val="2"/>
          <w:lang w:eastAsia="zh-CN" w:bidi="hi-IN"/>
        </w:rPr>
        <w:t>z dnia 27 kwietnia  2016 r. w sprawie ochrony osób fizycznych w związku z przetwarzaniem danych osobowych i w sprawie swobodnego przepływu takich danych oraz uchylenia dyrektywy 95/46/WE (ogólne rozporządzenie o ochronie danych – RODO)  (Dz. Urz. UE L 2016 Nr 119, s.1) informuję, że:</w:t>
      </w:r>
    </w:p>
    <w:p w14:paraId="3BCD8165" w14:textId="44727E8C" w:rsidR="00CB7358" w:rsidRPr="00CB7358" w:rsidRDefault="00C047F8" w:rsidP="00CB7358">
      <w:pPr>
        <w:pStyle w:val="Akapitzlist"/>
        <w:numPr>
          <w:ilvl w:val="0"/>
          <w:numId w:val="2"/>
        </w:numPr>
        <w:suppressAutoHyphens/>
        <w:autoSpaceDN w:val="0"/>
        <w:spacing w:after="140" w:line="240" w:lineRule="auto"/>
        <w:jc w:val="both"/>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Administratorem Pani/Pana danych osobowych przetwarzanych </w:t>
      </w:r>
      <w:r w:rsidR="00CB7358" w:rsidRPr="00CB7358">
        <w:rPr>
          <w:rFonts w:ascii="Times New Roman" w:eastAsia="NSimSun" w:hAnsi="Times New Roman" w:cs="Times New Roman"/>
          <w:kern w:val="2"/>
          <w:lang w:eastAsia="zh-CN" w:bidi="hi-IN"/>
        </w:rPr>
        <w:t>w Urzędzie Gminy w Moszczenicy jest Wójt Gminy Moszczenica z siedzibą w Urzędzie Gminy, ul. Kosowska 1, 97-310 Moszczenica.</w:t>
      </w:r>
    </w:p>
    <w:p w14:paraId="313E2C19" w14:textId="55E9D6C2" w:rsidR="00C047F8" w:rsidRPr="00CB7358" w:rsidRDefault="00CB7358" w:rsidP="00CB7358">
      <w:pPr>
        <w:numPr>
          <w:ilvl w:val="0"/>
          <w:numId w:val="2"/>
        </w:numPr>
        <w:suppressAutoHyphens/>
        <w:autoSpaceDN w:val="0"/>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Dane kontaktowe Inspektora ochrony danych w Urzędzie Gminy w Moszczenicy: Pani Aneta Maćkiewicz, adres e-mail: </w:t>
      </w:r>
      <w:hyperlink r:id="rId6" w:history="1">
        <w:r w:rsidRPr="00CB7358">
          <w:rPr>
            <w:rStyle w:val="Hipercze"/>
            <w:rFonts w:ascii="Times New Roman" w:eastAsia="NSimSun" w:hAnsi="Times New Roman" w:cs="Times New Roman"/>
            <w:kern w:val="2"/>
            <w:lang w:eastAsia="zh-CN" w:bidi="hi-IN"/>
          </w:rPr>
          <w:t>iod@moszczenica.eu</w:t>
        </w:r>
      </w:hyperlink>
      <w:r w:rsidRPr="00CB7358">
        <w:rPr>
          <w:rStyle w:val="Hipercze"/>
          <w:rFonts w:ascii="Times New Roman" w:eastAsia="NSimSun" w:hAnsi="Times New Roman" w:cs="Times New Roman"/>
          <w:kern w:val="2"/>
          <w:lang w:eastAsia="zh-CN" w:bidi="hi-IN"/>
        </w:rPr>
        <w:t xml:space="preserve"> </w:t>
      </w:r>
      <w:r w:rsidRPr="00CB7358">
        <w:rPr>
          <w:rFonts w:ascii="Times New Roman" w:eastAsia="NSimSun" w:hAnsi="Times New Roman" w:cs="Times New Roman"/>
          <w:kern w:val="2"/>
          <w:lang w:eastAsia="zh-CN" w:bidi="hi-IN"/>
        </w:rPr>
        <w:t>, tel. 727 705 351</w:t>
      </w:r>
      <w:r w:rsidR="00C047F8" w:rsidRPr="00CB7358">
        <w:rPr>
          <w:rFonts w:ascii="Times New Roman" w:eastAsia="NSimSun" w:hAnsi="Times New Roman" w:cs="Times New Roman"/>
          <w:kern w:val="2"/>
          <w:lang w:eastAsia="zh-CN" w:bidi="hi-IN"/>
        </w:rPr>
        <w:t>.</w:t>
      </w:r>
    </w:p>
    <w:p w14:paraId="392E9752" w14:textId="77777777" w:rsidR="00C047F8" w:rsidRPr="00CB7358" w:rsidRDefault="00C047F8" w:rsidP="00C047F8">
      <w:pPr>
        <w:numPr>
          <w:ilvl w:val="0"/>
          <w:numId w:val="2"/>
        </w:numPr>
        <w:suppressAutoHyphens/>
        <w:autoSpaceDN w:val="0"/>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Pani/Pana dane osobowe przetwarzane będą na podstawie art. 6 ust. 1 lit. c) RODO, tj. wypełnienie obowiązku prawnego ciążącego na administratorze, w związku z ustawą z dnia 14 czerwca 2024 r. o ochronie sygnalistów oraz dyrektywą Parlamentu Europejskiego i Rady (UE) 2019/1937 z dnia 23 października 2019 r. w sprawie ochrony osób zgłaszających naruszenia prawa Unii, w  celu:</w:t>
      </w:r>
    </w:p>
    <w:p w14:paraId="4B6FEF44" w14:textId="77777777" w:rsidR="00C047F8" w:rsidRPr="00CB7358" w:rsidRDefault="00C047F8" w:rsidP="00C047F8">
      <w:pPr>
        <w:numPr>
          <w:ilvl w:val="0"/>
          <w:numId w:val="3"/>
        </w:numPr>
        <w:suppressAutoHyphens/>
        <w:autoSpaceDN w:val="0"/>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 przyjęcia zgłoszenia,</w:t>
      </w:r>
    </w:p>
    <w:p w14:paraId="203AF2AD" w14:textId="77777777" w:rsidR="00C047F8" w:rsidRPr="00CB7358" w:rsidRDefault="00C047F8" w:rsidP="00C047F8">
      <w:pPr>
        <w:numPr>
          <w:ilvl w:val="0"/>
          <w:numId w:val="3"/>
        </w:numPr>
        <w:suppressAutoHyphens/>
        <w:autoSpaceDN w:val="0"/>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 objęcia ochroną przed działaniami odwetowymi,</w:t>
      </w:r>
    </w:p>
    <w:p w14:paraId="107C8AB4" w14:textId="41AF4843" w:rsidR="00C047F8" w:rsidRPr="00CB7358" w:rsidRDefault="00C047F8" w:rsidP="00C047F8">
      <w:pPr>
        <w:numPr>
          <w:ilvl w:val="0"/>
          <w:numId w:val="3"/>
        </w:numPr>
        <w:suppressAutoHyphens/>
        <w:autoSpaceDN w:val="0"/>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 podjęcia działań następczych - działania w celu oceny prawdziwości informacji zawartych w zgłoszeniu oraz w celu przeciwdziałania naruszeniu prawa będącego przedmiotem zgłoszenia (postępowanie wyjaśniające, wszczęcie kontroli lub  postępowania administracyjnego, wniesienie oskarżenia, działanie podjęte w celu odzyskania środków finansowych, zamknięcie procedury realizowanej w ramach wewnętrznej procedury dokonywania zgłoszeń naruszeń </w:t>
      </w:r>
      <w:r w:rsidRPr="00CB7358">
        <w:rPr>
          <w:rFonts w:ascii="Times New Roman" w:eastAsia="NSimSun" w:hAnsi="Times New Roman" w:cs="Times New Roman"/>
          <w:kern w:val="2"/>
          <w:lang w:eastAsia="zh-CN" w:bidi="hi-IN"/>
        </w:rPr>
        <w:lastRenderedPageBreak/>
        <w:t>prawa i podejmowania działań następczych lub procedury przyjmowania zgłoszeń zewnętrznych i podejmowania działań następczych);</w:t>
      </w:r>
    </w:p>
    <w:p w14:paraId="14E1C32E" w14:textId="77777777" w:rsidR="00C047F8" w:rsidRPr="00CB7358" w:rsidRDefault="00C047F8" w:rsidP="00C047F8">
      <w:pPr>
        <w:numPr>
          <w:ilvl w:val="0"/>
          <w:numId w:val="3"/>
        </w:numPr>
        <w:suppressAutoHyphens/>
        <w:autoSpaceDN w:val="0"/>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przekazania informacji na temat podjętych działań następczych.</w:t>
      </w:r>
    </w:p>
    <w:p w14:paraId="3409807F" w14:textId="40E7C0A2" w:rsidR="00C047F8" w:rsidRPr="00CB7358" w:rsidRDefault="00C047F8" w:rsidP="00EF4E79">
      <w:pPr>
        <w:spacing w:after="0" w:line="240" w:lineRule="auto"/>
        <w:ind w:left="360"/>
        <w:jc w:val="both"/>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Jeżeli zgłoszenie będzie zawierało dane szczególnej kategorii będziemy je przetwarzali </w:t>
      </w:r>
      <w:r w:rsidR="00484F4F" w:rsidRPr="00CB7358">
        <w:rPr>
          <w:rFonts w:ascii="Times New Roman" w:eastAsia="NSimSun" w:hAnsi="Times New Roman" w:cs="Times New Roman"/>
          <w:kern w:val="2"/>
          <w:lang w:eastAsia="zh-CN" w:bidi="hi-IN"/>
        </w:rPr>
        <w:br/>
      </w:r>
      <w:r w:rsidRPr="00CB7358">
        <w:rPr>
          <w:rFonts w:ascii="Times New Roman" w:eastAsia="NSimSun" w:hAnsi="Times New Roman" w:cs="Times New Roman"/>
          <w:kern w:val="2"/>
          <w:lang w:eastAsia="zh-CN" w:bidi="hi-IN"/>
        </w:rPr>
        <w:t xml:space="preserve">w związku z niezbędnością ze względów związanych z ważnym interesem publicznym, na podstawie prawa, w oparciu o postanowienia art. 9 ust. 2 lit. g RODO. </w:t>
      </w:r>
    </w:p>
    <w:p w14:paraId="6B93583C" w14:textId="77777777" w:rsidR="00C047F8" w:rsidRPr="00CB7358" w:rsidRDefault="00C047F8" w:rsidP="00C047F8">
      <w:pPr>
        <w:widowControl w:val="0"/>
        <w:numPr>
          <w:ilvl w:val="0"/>
          <w:numId w:val="5"/>
        </w:numPr>
        <w:suppressAutoHyphens/>
        <w:autoSpaceDN w:val="0"/>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Dane osobowe nie podlegają ujawnieniu nieupoważnionym osobom. Powyższego zapisu nie stosuje się w przypadku, gdy ujawnienie jest koniecznym i proporcjonalnym obowiązkiem wynikającym z przepisów prawa w związku z postępowaniami wyjaśniającymi prowadzonymi przez organy publiczne lub postępowaniami przygotowawczymi lub sądowymi prowadzonymi przez sądy.</w:t>
      </w:r>
    </w:p>
    <w:p w14:paraId="0EACD64F" w14:textId="15D5EFD4" w:rsidR="00C047F8" w:rsidRPr="00CB7358" w:rsidRDefault="00C047F8" w:rsidP="00EF4E79">
      <w:pPr>
        <w:widowControl w:val="0"/>
        <w:suppressAutoHyphens/>
        <w:autoSpaceDN w:val="0"/>
        <w:spacing w:after="0" w:line="240" w:lineRule="auto"/>
        <w:ind w:left="360"/>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Odbiorcami mogą być również podmioty wspierające Administratora w realizacji zadań, </w:t>
      </w:r>
      <w:r w:rsidR="00484F4F" w:rsidRPr="00CB7358">
        <w:rPr>
          <w:rFonts w:ascii="Times New Roman" w:eastAsia="NSimSun" w:hAnsi="Times New Roman" w:cs="Times New Roman"/>
          <w:kern w:val="2"/>
          <w:lang w:eastAsia="zh-CN" w:bidi="hi-IN"/>
        </w:rPr>
        <w:br/>
      </w:r>
      <w:r w:rsidRPr="00CB7358">
        <w:rPr>
          <w:rFonts w:ascii="Times New Roman" w:eastAsia="NSimSun" w:hAnsi="Times New Roman" w:cs="Times New Roman"/>
          <w:kern w:val="2"/>
          <w:lang w:eastAsia="zh-CN" w:bidi="hi-IN"/>
        </w:rPr>
        <w:t xml:space="preserve">w tym zapewniające asystę i wsparcie techniczne dla użytkowanych w Urzędzie systemów informatycznych przy czym zakres przekazania danych ograniczony jest wyłącznie do możliwości przechowywania tych danych. </w:t>
      </w:r>
    </w:p>
    <w:p w14:paraId="17A64661" w14:textId="77777777" w:rsidR="00C047F8" w:rsidRPr="00CB7358" w:rsidRDefault="00C047F8" w:rsidP="00EF4E79">
      <w:pPr>
        <w:autoSpaceDE w:val="0"/>
        <w:autoSpaceDN w:val="0"/>
        <w:adjustRightInd w:val="0"/>
        <w:spacing w:after="0" w:line="240" w:lineRule="auto"/>
        <w:ind w:left="360"/>
        <w:jc w:val="both"/>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Dane osobowe nie będą przekazane do państwa trzeciego lub organizacji międzynarodowej. </w:t>
      </w:r>
    </w:p>
    <w:p w14:paraId="60E6BB1F" w14:textId="1836D54F" w:rsidR="00C047F8" w:rsidRPr="00CB7358" w:rsidRDefault="00C047F8" w:rsidP="00EF4E79">
      <w:pPr>
        <w:pStyle w:val="Akapitzlist"/>
        <w:numPr>
          <w:ilvl w:val="0"/>
          <w:numId w:val="5"/>
        </w:numPr>
        <w:suppressAutoHyphens/>
        <w:autoSpaceDN w:val="0"/>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Administrator danych po otrzymaniu zgłoszenia przetwarza dane osobowe w zakresie niezbędnym do przyjęcia zgłoszenia lub podjęcia ewentualnego działania następczego. Dane osobowe, które nie mają znaczenia dla rozpatrywania zgłoszenia, nie są zbierane, a w razie przypadkowego zebrania są niezwłocznie usuwane. Usunięcie tych danych osobowych następuje w terminie 14 dni od chwili ustalenia, że nie mają one znaczenia dla sprawy.</w:t>
      </w:r>
    </w:p>
    <w:p w14:paraId="0EA583D5" w14:textId="77777777" w:rsidR="00C047F8" w:rsidRPr="00CB7358" w:rsidRDefault="00C047F8" w:rsidP="00EF4E79">
      <w:pPr>
        <w:suppressAutoHyphens/>
        <w:autoSpaceDN w:val="0"/>
        <w:spacing w:after="0" w:line="240" w:lineRule="auto"/>
        <w:ind w:left="360"/>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Dane osobowe przetwarzane w związku z przyjęciem zgłoszenia wewnętrznego,  podjęciem działań następczych oraz dokumenty związane z tym zgłoszeniem są przechowywane przez okres 3 lat po zakończeniu roku kalendarzowego, w którym przekazano zgłoszenie lub zakończono działania następcze, lub po zakończeniu postępowań zainicjowanych tymi działaniami.</w:t>
      </w:r>
    </w:p>
    <w:p w14:paraId="7EBF479C" w14:textId="77777777" w:rsidR="00C047F8" w:rsidRPr="00CB7358" w:rsidRDefault="00C047F8" w:rsidP="00EF4E79">
      <w:pPr>
        <w:suppressAutoHyphens/>
        <w:autoSpaceDN w:val="0"/>
        <w:spacing w:after="0" w:line="240" w:lineRule="auto"/>
        <w:ind w:left="360"/>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Dane osobowe przetwarzane w związku z przyjęciem zgłoszenia zewnętrznego lub podjęciem działań następczych oraz dokumenty związane z tym zgłoszeniem są przechowywane przez podmiot prawny oraz organ publiczny przez okres 3 lat po zakończeniu roku kalendarzowego, w którym przekazano zgłoszenie zewnętrzne do organu publicznego właściwego do podjęcia działań następczych lub zakończono działania następcze, lub po zakończeniu postępowań zainicjowanych tymi działaniami.</w:t>
      </w:r>
    </w:p>
    <w:p w14:paraId="0B2B2595" w14:textId="77777777" w:rsidR="00C047F8" w:rsidRPr="00CB7358" w:rsidRDefault="00C047F8" w:rsidP="00EF4E79">
      <w:pPr>
        <w:suppressAutoHyphens/>
        <w:autoSpaceDN w:val="0"/>
        <w:spacing w:after="0" w:line="240" w:lineRule="auto"/>
        <w:ind w:left="360"/>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Administrator danych  usuwa dane osobowe oraz niszczy dokumenty związane ze zgłoszeniem po upływie okresu przechowywania.</w:t>
      </w:r>
    </w:p>
    <w:p w14:paraId="114D8CFD" w14:textId="12B9AC4A" w:rsidR="00C047F8" w:rsidRPr="00CB7358" w:rsidRDefault="00C047F8" w:rsidP="00EF4E79">
      <w:pPr>
        <w:suppressAutoHyphens/>
        <w:autoSpaceDN w:val="0"/>
        <w:spacing w:after="0" w:line="240" w:lineRule="auto"/>
        <w:ind w:left="360"/>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Powyższego nie stosuje się w przypadku, gdy dokumenty związane ze zgłoszeniem stanowią część akt postępowań przygotowawczych lub spraw sądowych lub sądowo</w:t>
      </w:r>
      <w:r w:rsidR="00CB7358">
        <w:rPr>
          <w:rFonts w:ascii="Times New Roman" w:eastAsia="NSimSun" w:hAnsi="Times New Roman" w:cs="Times New Roman"/>
          <w:kern w:val="2"/>
          <w:lang w:eastAsia="zh-CN" w:bidi="hi-IN"/>
        </w:rPr>
        <w:t>-</w:t>
      </w:r>
      <w:r w:rsidRPr="00CB7358">
        <w:rPr>
          <w:rFonts w:ascii="Times New Roman" w:eastAsia="NSimSun" w:hAnsi="Times New Roman" w:cs="Times New Roman"/>
          <w:kern w:val="2"/>
          <w:lang w:eastAsia="zh-CN" w:bidi="hi-IN"/>
        </w:rPr>
        <w:t>administracyjnych.</w:t>
      </w:r>
    </w:p>
    <w:p w14:paraId="672680CD" w14:textId="77777777" w:rsidR="00C047F8" w:rsidRPr="00CB7358" w:rsidRDefault="00C047F8" w:rsidP="00EF4E79">
      <w:pPr>
        <w:numPr>
          <w:ilvl w:val="0"/>
          <w:numId w:val="5"/>
        </w:numPr>
        <w:suppressAutoHyphens/>
        <w:autoSpaceDN w:val="0"/>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Kategorie danych osobowych: imię, nazwisko,  adres zamieszkania, miejsce pracy i inne dane podane w zgłoszeniu, związane z opisaną sytuacją;</w:t>
      </w:r>
    </w:p>
    <w:p w14:paraId="4B282FD5" w14:textId="781351D2" w:rsidR="00C047F8" w:rsidRPr="00CB7358" w:rsidRDefault="00C047F8" w:rsidP="00EF4E79">
      <w:pPr>
        <w:pStyle w:val="Akapitzlist"/>
        <w:numPr>
          <w:ilvl w:val="0"/>
          <w:numId w:val="5"/>
        </w:numPr>
        <w:suppressAutoHyphens/>
        <w:autoSpaceDN w:val="0"/>
        <w:spacing w:after="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W związku z przetwarzaniem Pani/Pana danych osobowych przysługują Pani/Panu następujące prawa: prawo dostępu do danych osobowych,   prawo do żądania sprostowania (poprawiania) danych osobowych, prawo do żądania usunięcia danych osobowych (tzw. prawo do bycia zapomnianym),  prawo do żądania ograniczenia przetwarzania danych osobowych, prawo do przenoszenia danych,   prawo sprzeciwu wobec przetwarzania – przy czym możliwość (zakres i sytuacje) skorzystania z wymienionych praw uzależniona jest od spełniania przesłanek określonych w przepisach prawa oraz podstawy prawnej i celu przetwarzania danych osobowych.</w:t>
      </w:r>
    </w:p>
    <w:p w14:paraId="5FBFE5C7" w14:textId="0DFD3265" w:rsidR="00C047F8" w:rsidRPr="00CB7358" w:rsidRDefault="00C047F8" w:rsidP="00EF4E79">
      <w:pPr>
        <w:pStyle w:val="Akapitzlist"/>
        <w:numPr>
          <w:ilvl w:val="0"/>
          <w:numId w:val="5"/>
        </w:numPr>
        <w:autoSpaceDE w:val="0"/>
        <w:autoSpaceDN w:val="0"/>
        <w:adjustRightInd w:val="0"/>
        <w:spacing w:after="0" w:line="240" w:lineRule="auto"/>
        <w:jc w:val="both"/>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 xml:space="preserve">W przypadku uznania, iż przetwarzanie przez Administratora Pani/Pana danych osobowych narusza przepisy prawa, przysługuje Pani/Panu prawo wniesienia skargi do Prezesa Urzędu Ochrony Danych Osobowych, ul. Stawki 2, 00-193 Warszawa. </w:t>
      </w:r>
    </w:p>
    <w:p w14:paraId="0632F1E9" w14:textId="55D1467B" w:rsidR="00691204" w:rsidRPr="00CB7358" w:rsidRDefault="00C047F8" w:rsidP="00B51836">
      <w:pPr>
        <w:numPr>
          <w:ilvl w:val="0"/>
          <w:numId w:val="5"/>
        </w:numPr>
        <w:suppressAutoHyphens/>
        <w:autoSpaceDE w:val="0"/>
        <w:autoSpaceDN w:val="0"/>
        <w:adjustRightInd w:val="0"/>
        <w:spacing w:after="140" w:line="240" w:lineRule="auto"/>
        <w:jc w:val="both"/>
        <w:textAlignment w:val="baseline"/>
        <w:rPr>
          <w:rFonts w:ascii="Times New Roman" w:eastAsia="NSimSun" w:hAnsi="Times New Roman" w:cs="Times New Roman"/>
          <w:kern w:val="2"/>
          <w:lang w:eastAsia="zh-CN" w:bidi="hi-IN"/>
        </w:rPr>
      </w:pPr>
      <w:r w:rsidRPr="00CB7358">
        <w:rPr>
          <w:rFonts w:ascii="Times New Roman" w:eastAsia="NSimSun" w:hAnsi="Times New Roman" w:cs="Times New Roman"/>
          <w:kern w:val="2"/>
          <w:lang w:eastAsia="zh-CN" w:bidi="hi-IN"/>
        </w:rPr>
        <w:t>Pani/Pana dane nie będą przetwarzane w sposób zautomatyzowany i nie będą profilowane.</w:t>
      </w:r>
    </w:p>
    <w:sectPr w:rsidR="00691204" w:rsidRPr="00CB73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E3236"/>
    <w:multiLevelType w:val="multilevel"/>
    <w:tmpl w:val="0C0CAD80"/>
    <w:lvl w:ilvl="0">
      <w:start w:val="1"/>
      <w:numFmt w:val="decimal"/>
      <w:lvlText w:val="%1."/>
      <w:lvlJc w:val="left"/>
      <w:rPr>
        <w:color w:val="auto"/>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DF40E36"/>
    <w:multiLevelType w:val="hybridMultilevel"/>
    <w:tmpl w:val="6A9C7F10"/>
    <w:lvl w:ilvl="0" w:tplc="FD74EAAA">
      <w:start w:val="1"/>
      <w:numFmt w:val="decimal"/>
      <w:lvlText w:val="%1."/>
      <w:lvlJc w:val="left"/>
      <w:pPr>
        <w:ind w:left="360" w:hanging="360"/>
      </w:pPr>
      <w:rPr>
        <w:rFonts w:ascii="Verdana" w:hAnsi="Verdana" w:hint="default"/>
        <w:sz w:val="20"/>
        <w:szCs w:val="2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1DA31D4B"/>
    <w:multiLevelType w:val="hybridMultilevel"/>
    <w:tmpl w:val="0198789C"/>
    <w:lvl w:ilvl="0" w:tplc="E6A26C88">
      <w:numFmt w:val="bullet"/>
      <w:lvlText w:val="-"/>
      <w:lvlJc w:val="left"/>
      <w:pPr>
        <w:ind w:left="720" w:hanging="360"/>
      </w:pPr>
      <w:rPr>
        <w:rFonts w:ascii="Verdana" w:eastAsia="SimSun" w:hAnsi="Verdana" w:cs="Times New Roman"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E1E64D3"/>
    <w:multiLevelType w:val="multilevel"/>
    <w:tmpl w:val="113A3AAC"/>
    <w:lvl w:ilvl="0">
      <w:start w:val="1"/>
      <w:numFmt w:val="decimal"/>
      <w:lvlText w:val="%1"/>
      <w:lvlJc w:val="left"/>
      <w:rPr>
        <w:rFonts w:hint="default"/>
        <w:color w:val="auto"/>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306E24CC"/>
    <w:multiLevelType w:val="hybridMultilevel"/>
    <w:tmpl w:val="DEEA599C"/>
    <w:lvl w:ilvl="0" w:tplc="0415000F">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A087545"/>
    <w:multiLevelType w:val="hybridMultilevel"/>
    <w:tmpl w:val="FB988ECE"/>
    <w:lvl w:ilvl="0" w:tplc="ECFAF6E4">
      <w:start w:val="4"/>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4C74B53"/>
    <w:multiLevelType w:val="multilevel"/>
    <w:tmpl w:val="1A7A3F42"/>
    <w:lvl w:ilvl="0">
      <w:start w:val="1"/>
      <w:numFmt w:val="lowerLetter"/>
      <w:lvlText w:val="%1)"/>
      <w:lvlJc w:val="left"/>
      <w:pPr>
        <w:tabs>
          <w:tab w:val="num" w:pos="0"/>
        </w:tabs>
        <w:ind w:left="720" w:hanging="360"/>
      </w:pPr>
      <w:rPr>
        <w:i w:val="0"/>
        <w:iCs w:val="0"/>
        <w:sz w:val="20"/>
        <w:szCs w:val="20"/>
      </w:rPr>
    </w:lvl>
    <w:lvl w:ilvl="1">
      <w:start w:val="1"/>
      <w:numFmt w:val="lowerLetter"/>
      <w:lvlText w:val="%2)"/>
      <w:lvlJc w:val="left"/>
      <w:pPr>
        <w:tabs>
          <w:tab w:val="num" w:pos="0"/>
        </w:tabs>
        <w:ind w:left="1080" w:hanging="360"/>
      </w:pPr>
      <w:rPr>
        <w:rFonts w:ascii="Arial" w:hAnsi="Arial"/>
        <w:i w:val="0"/>
        <w:iCs w:val="0"/>
        <w:sz w:val="24"/>
        <w:szCs w:val="24"/>
      </w:rPr>
    </w:lvl>
    <w:lvl w:ilvl="2">
      <w:start w:val="1"/>
      <w:numFmt w:val="lowerLetter"/>
      <w:lvlText w:val="%3)"/>
      <w:lvlJc w:val="left"/>
      <w:pPr>
        <w:tabs>
          <w:tab w:val="num" w:pos="0"/>
        </w:tabs>
        <w:ind w:left="1440" w:hanging="360"/>
      </w:pPr>
      <w:rPr>
        <w:rFonts w:ascii="Arial" w:hAnsi="Arial"/>
        <w:i w:val="0"/>
        <w:iCs w:val="0"/>
        <w:sz w:val="24"/>
        <w:szCs w:val="24"/>
      </w:rPr>
    </w:lvl>
    <w:lvl w:ilvl="3">
      <w:start w:val="1"/>
      <w:numFmt w:val="lowerLetter"/>
      <w:lvlText w:val="%4)"/>
      <w:lvlJc w:val="left"/>
      <w:pPr>
        <w:tabs>
          <w:tab w:val="num" w:pos="0"/>
        </w:tabs>
        <w:ind w:left="1800" w:hanging="360"/>
      </w:pPr>
      <w:rPr>
        <w:rFonts w:ascii="Arial" w:hAnsi="Arial"/>
        <w:i w:val="0"/>
        <w:iCs w:val="0"/>
        <w:sz w:val="24"/>
        <w:szCs w:val="24"/>
      </w:rPr>
    </w:lvl>
    <w:lvl w:ilvl="4">
      <w:start w:val="1"/>
      <w:numFmt w:val="lowerLetter"/>
      <w:lvlText w:val="%5)"/>
      <w:lvlJc w:val="left"/>
      <w:pPr>
        <w:tabs>
          <w:tab w:val="num" w:pos="0"/>
        </w:tabs>
        <w:ind w:left="2160" w:hanging="360"/>
      </w:pPr>
      <w:rPr>
        <w:rFonts w:ascii="Arial" w:hAnsi="Arial"/>
        <w:i w:val="0"/>
        <w:iCs w:val="0"/>
        <w:sz w:val="24"/>
        <w:szCs w:val="24"/>
      </w:rPr>
    </w:lvl>
    <w:lvl w:ilvl="5">
      <w:start w:val="1"/>
      <w:numFmt w:val="lowerLetter"/>
      <w:lvlText w:val="%6)"/>
      <w:lvlJc w:val="left"/>
      <w:pPr>
        <w:tabs>
          <w:tab w:val="num" w:pos="0"/>
        </w:tabs>
        <w:ind w:left="2520" w:hanging="360"/>
      </w:pPr>
      <w:rPr>
        <w:rFonts w:ascii="Arial" w:hAnsi="Arial"/>
        <w:i w:val="0"/>
        <w:iCs w:val="0"/>
        <w:sz w:val="24"/>
        <w:szCs w:val="24"/>
      </w:rPr>
    </w:lvl>
    <w:lvl w:ilvl="6">
      <w:start w:val="1"/>
      <w:numFmt w:val="lowerLetter"/>
      <w:lvlText w:val="%7)"/>
      <w:lvlJc w:val="left"/>
      <w:pPr>
        <w:tabs>
          <w:tab w:val="num" w:pos="0"/>
        </w:tabs>
        <w:ind w:left="2880" w:hanging="360"/>
      </w:pPr>
      <w:rPr>
        <w:rFonts w:ascii="Arial" w:hAnsi="Arial"/>
        <w:i w:val="0"/>
        <w:iCs w:val="0"/>
        <w:sz w:val="24"/>
        <w:szCs w:val="24"/>
      </w:rPr>
    </w:lvl>
    <w:lvl w:ilvl="7">
      <w:start w:val="1"/>
      <w:numFmt w:val="lowerLetter"/>
      <w:lvlText w:val="%8)"/>
      <w:lvlJc w:val="left"/>
      <w:pPr>
        <w:tabs>
          <w:tab w:val="num" w:pos="0"/>
        </w:tabs>
        <w:ind w:left="3240" w:hanging="360"/>
      </w:pPr>
      <w:rPr>
        <w:rFonts w:ascii="Arial" w:hAnsi="Arial"/>
        <w:i w:val="0"/>
        <w:iCs w:val="0"/>
        <w:sz w:val="24"/>
        <w:szCs w:val="24"/>
      </w:rPr>
    </w:lvl>
    <w:lvl w:ilvl="8">
      <w:start w:val="1"/>
      <w:numFmt w:val="lowerLetter"/>
      <w:lvlText w:val="%9)"/>
      <w:lvlJc w:val="left"/>
      <w:pPr>
        <w:tabs>
          <w:tab w:val="num" w:pos="0"/>
        </w:tabs>
        <w:ind w:left="3600" w:hanging="360"/>
      </w:pPr>
      <w:rPr>
        <w:rFonts w:ascii="Arial" w:hAnsi="Arial"/>
        <w:i w:val="0"/>
        <w:iCs w:val="0"/>
        <w:sz w:val="24"/>
        <w:szCs w:val="24"/>
      </w:rPr>
    </w:lvl>
  </w:abstractNum>
  <w:abstractNum w:abstractNumId="7" w15:restartNumberingAfterBreak="0">
    <w:nsid w:val="50080E38"/>
    <w:multiLevelType w:val="multilevel"/>
    <w:tmpl w:val="75140D32"/>
    <w:lvl w:ilvl="0">
      <w:start w:val="5"/>
      <w:numFmt w:val="decimal"/>
      <w:lvlText w:val="%1."/>
      <w:lvlJc w:val="left"/>
      <w:pPr>
        <w:ind w:left="0" w:firstLine="0"/>
      </w:pPr>
      <w:rPr>
        <w:rFonts w:ascii="Verdana" w:hAnsi="Verdana" w:hint="default"/>
        <w:color w:val="auto"/>
        <w:sz w:val="18"/>
        <w:szCs w:val="18"/>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8" w15:restartNumberingAfterBreak="0">
    <w:nsid w:val="60FD0A5B"/>
    <w:multiLevelType w:val="hybridMultilevel"/>
    <w:tmpl w:val="DF5EBF2A"/>
    <w:lvl w:ilvl="0" w:tplc="C0DE9C4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2190902"/>
    <w:multiLevelType w:val="multilevel"/>
    <w:tmpl w:val="D1E49136"/>
    <w:lvl w:ilvl="0">
      <w:start w:val="1"/>
      <w:numFmt w:val="decimal"/>
      <w:lvlText w:val="%1."/>
      <w:lvlJc w:val="left"/>
      <w:rPr>
        <w:rFonts w:ascii="Verdana" w:hAnsi="Verdana"/>
        <w:color w:val="auto"/>
        <w:sz w:val="18"/>
        <w:szCs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915166963">
    <w:abstractNumId w:val="9"/>
  </w:num>
  <w:num w:numId="2" w16cid:durableId="685526143">
    <w:abstractNumId w:val="1"/>
  </w:num>
  <w:num w:numId="3" w16cid:durableId="1450473329">
    <w:abstractNumId w:val="2"/>
  </w:num>
  <w:num w:numId="4" w16cid:durableId="477188525">
    <w:abstractNumId w:val="6"/>
  </w:num>
  <w:num w:numId="5" w16cid:durableId="2041977962">
    <w:abstractNumId w:val="5"/>
  </w:num>
  <w:num w:numId="6" w16cid:durableId="325594318">
    <w:abstractNumId w:val="7"/>
  </w:num>
  <w:num w:numId="7" w16cid:durableId="277681222">
    <w:abstractNumId w:val="0"/>
  </w:num>
  <w:num w:numId="8" w16cid:durableId="920912438">
    <w:abstractNumId w:val="3"/>
  </w:num>
  <w:num w:numId="9" w16cid:durableId="1563982104">
    <w:abstractNumId w:val="8"/>
  </w:num>
  <w:num w:numId="10" w16cid:durableId="1583099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F8"/>
    <w:rsid w:val="0032593D"/>
    <w:rsid w:val="00402D54"/>
    <w:rsid w:val="00484F4F"/>
    <w:rsid w:val="00513E34"/>
    <w:rsid w:val="00691204"/>
    <w:rsid w:val="007C15A9"/>
    <w:rsid w:val="009F5011"/>
    <w:rsid w:val="00A72A2C"/>
    <w:rsid w:val="00B40FC7"/>
    <w:rsid w:val="00B51836"/>
    <w:rsid w:val="00C047F8"/>
    <w:rsid w:val="00C74473"/>
    <w:rsid w:val="00CB7358"/>
    <w:rsid w:val="00D24353"/>
    <w:rsid w:val="00D726C6"/>
    <w:rsid w:val="00D96D8B"/>
    <w:rsid w:val="00DC47D1"/>
    <w:rsid w:val="00DE3707"/>
    <w:rsid w:val="00E179AA"/>
    <w:rsid w:val="00EF4E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9A70"/>
  <w15:docId w15:val="{B861E490-D666-4882-9A15-53F2B7A4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15A9"/>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15A9"/>
    <w:pPr>
      <w:spacing w:after="0" w:line="240" w:lineRule="auto"/>
    </w:pPr>
  </w:style>
  <w:style w:type="paragraph" w:styleId="Akapitzlist">
    <w:name w:val="List Paragraph"/>
    <w:basedOn w:val="Normalny"/>
    <w:uiPriority w:val="34"/>
    <w:qFormat/>
    <w:rsid w:val="007C15A9"/>
    <w:pPr>
      <w:ind w:left="720"/>
      <w:contextualSpacing/>
    </w:pPr>
  </w:style>
  <w:style w:type="character" w:styleId="Hipercze">
    <w:name w:val="Hyperlink"/>
    <w:basedOn w:val="Domylnaczcionkaakapitu"/>
    <w:uiPriority w:val="99"/>
    <w:unhideWhenUsed/>
    <w:rsid w:val="00DE3707"/>
    <w:rPr>
      <w:color w:val="0000FF" w:themeColor="hyperlink"/>
      <w:u w:val="single"/>
    </w:rPr>
  </w:style>
  <w:style w:type="character" w:styleId="Nierozpoznanawzmianka">
    <w:name w:val="Unresolved Mention"/>
    <w:basedOn w:val="Domylnaczcionkaakapitu"/>
    <w:uiPriority w:val="99"/>
    <w:semiHidden/>
    <w:unhideWhenUsed/>
    <w:rsid w:val="00DE3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36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moszczenica.eu" TargetMode="External"/><Relationship Id="rId5" Type="http://schemas.openxmlformats.org/officeDocument/2006/relationships/hyperlink" Target="mailto:iod@moszczenica.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1649</Words>
  <Characters>9899</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Agata Biesaga</cp:lastModifiedBy>
  <cp:revision>2</cp:revision>
  <dcterms:created xsi:type="dcterms:W3CDTF">2024-11-20T14:23:00Z</dcterms:created>
  <dcterms:modified xsi:type="dcterms:W3CDTF">2024-11-20T14:23:00Z</dcterms:modified>
</cp:coreProperties>
</file>